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</w:tblGrid>
      <w:tr w:rsidR="0058039A" w14:paraId="1A440AE4" w14:textId="77777777" w:rsidTr="0058039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4B1DA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Clerk's Report 2018/19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EBE070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B1FA20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798D41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D0E656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C56015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A7DE19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8039A" w14:paraId="7DC702F3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F6286A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1D5570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07808D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7F74E5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585F2B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EBE3C4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31ABCF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3D1306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B3B520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8039A" w14:paraId="7D473754" w14:textId="77777777" w:rsidTr="0058039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2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C922C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Following Eileen's sudden passing the accounts were missing some figures, paperwork and details.  I spent the first few months from October onwards collating and assessing documents and trying to gain access to the Lloyds accounts to reconcile income and expenditure and recreating a cashbook to show entries.                                                                                                                                                                                                   Access to Lloyds online banking has been achieved, we continue to work toward them accepting 2 'online' signatories to sign off BACS payments.                                                                                                                              The Precept had increased this year from £3,253 to £3,300.                                                                                    Total expenditure was £3,684.94.    Total income, including the precept, was £3,574.33.                                                    The savings account total is £6,062.19 (this incorporates the 'Millennium Book' sum of £1,682.89 held on behalf of the community of Ranworth).                                                                                                                                Woodbastwick PC are now sharing training costs 50:50 with Tunstead Parish Council to make better use of funds.  </w:t>
            </w:r>
            <w:bookmarkStart w:id="0" w:name="_GoBack"/>
            <w:bookmarkEnd w:id="0"/>
          </w:p>
        </w:tc>
      </w:tr>
      <w:tr w:rsidR="0058039A" w14:paraId="5CC343DC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0227CF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620D57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4AAFA5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E53DFC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2BDE51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A0B460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D895E3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9F1651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CC0D54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4014D852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A0F2FC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3A9C65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32B66B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30FD27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10A1F9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C6A76B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B5A01C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704312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6DF503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04FD1275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ABB9E2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AAFFCC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C80AB9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F42B4A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D18BEB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95827E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5FE903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1EF97F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FA701C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2E3BCC61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BB9C51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0CA816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3D3576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DCD2ED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389A8F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3240FE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982FAA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0D64AB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7FDCA0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2DE63846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71C5F4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6812AC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452B5F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41A810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7D4659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A497A3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FE16FD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68D1E6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ED3C98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05FEC242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409AA2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1D2448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A9BFAA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CEB01E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EB4C7B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85EBEB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5C7BA1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A3ADA0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EC9FD1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7FD21ACA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96F173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5DAB6D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2A5BE8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B8B527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AE801D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19A6D3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C5BC87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8266B0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4E3BCE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0E297C3B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A5ABEC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655BAD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1ED050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CE67EE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19E9DC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D18014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CF527A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3FE1F7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70AA35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24507C80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88F905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6A045B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D9EA87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AB0A44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59C397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554C6F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061076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566045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5C226A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76D15739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EC5131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979417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BD1B80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78E45D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81A9D7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0173C2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66AF21E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FD735D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E39B49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1CDFC857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80C0E2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187F67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806F63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E2084A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08DF15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070FF1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9F7A0D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BE2903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DC2FFE4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56E83A8E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015646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FB9C97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572B258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C30CB2F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6EFB59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5167B2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A7F9FC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D222F0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372D1D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038CF86D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61B4E8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0A13F7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50C22E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DA2CE2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9CABCB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1B7056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5575ED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3DD515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C855EA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336F4F35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223133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6A4DF8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E1F060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736C376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AF550F1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02F2DE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D00D69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435AA1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9C9F2A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68FCE812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03E69D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570135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7A1973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D33DB52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971C2A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C45C07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AF62EE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1718C35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C1CD3FA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8039A" w14:paraId="5FBC3527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95FFAF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22BBC50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62E3EFB9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D7081EC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03512ED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F23DFEB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2E5221B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1FE39603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78FEBD97" w14:textId="77777777" w:rsidR="0058039A" w:rsidRDefault="0058039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524FF734" w14:textId="77777777" w:rsidR="0058039A" w:rsidRDefault="0058039A"/>
    <w:sectPr w:rsidR="00580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9A"/>
    <w:rsid w:val="0058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E1600"/>
  <w15:chartTrackingRefBased/>
  <w15:docId w15:val="{76B14F90-81C2-4DFE-9ACC-71A345E8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Purdy</dc:creator>
  <cp:keywords/>
  <dc:description/>
  <cp:lastModifiedBy>Caroline Purdy</cp:lastModifiedBy>
  <cp:revision>1</cp:revision>
  <dcterms:created xsi:type="dcterms:W3CDTF">2019-05-09T12:59:00Z</dcterms:created>
  <dcterms:modified xsi:type="dcterms:W3CDTF">2019-05-09T12:59:00Z</dcterms:modified>
</cp:coreProperties>
</file>