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598" w:type="dxa"/>
        <w:tblLook w:val="04A0" w:firstRow="1" w:lastRow="0" w:firstColumn="1" w:lastColumn="0" w:noHBand="0" w:noVBand="1"/>
      </w:tblPr>
      <w:tblGrid>
        <w:gridCol w:w="13376"/>
        <w:gridCol w:w="222"/>
      </w:tblGrid>
      <w:tr w:rsidR="00F30200" w:rsidRPr="00F30200" w14:paraId="27FFE748" w14:textId="77777777" w:rsidTr="00F30200">
        <w:trPr>
          <w:gridAfter w:val="1"/>
          <w:wAfter w:w="222" w:type="dxa"/>
          <w:trHeight w:val="315"/>
        </w:trPr>
        <w:tc>
          <w:tcPr>
            <w:tcW w:w="13376" w:type="dxa"/>
            <w:tcBorders>
              <w:top w:val="nil"/>
              <w:left w:val="nil"/>
              <w:bottom w:val="nil"/>
              <w:right w:val="nil"/>
            </w:tcBorders>
            <w:shd w:val="clear" w:color="auto" w:fill="auto"/>
            <w:noWrap/>
            <w:vAlign w:val="bottom"/>
            <w:hideMark/>
          </w:tcPr>
          <w:p w14:paraId="3A42994D" w14:textId="77777777" w:rsidR="00F30200" w:rsidRPr="00F30200" w:rsidRDefault="00F30200" w:rsidP="00F30200">
            <w:pPr>
              <w:spacing w:after="0" w:line="240" w:lineRule="auto"/>
              <w:jc w:val="both"/>
              <w:rPr>
                <w:rFonts w:ascii="Calibri" w:eastAsia="Times New Roman" w:hAnsi="Calibri" w:cs="Calibri"/>
                <w:b/>
                <w:bCs/>
                <w:color w:val="000000"/>
                <w:kern w:val="0"/>
                <w:sz w:val="24"/>
                <w:szCs w:val="24"/>
                <w:u w:val="single"/>
                <w:lang w:eastAsia="en-GB"/>
                <w14:ligatures w14:val="none"/>
              </w:rPr>
            </w:pPr>
            <w:bookmarkStart w:id="0" w:name="RANGE!A1:A13"/>
            <w:r w:rsidRPr="00F30200">
              <w:rPr>
                <w:rFonts w:ascii="Calibri" w:eastAsia="Times New Roman" w:hAnsi="Calibri" w:cs="Calibri"/>
                <w:b/>
                <w:bCs/>
                <w:color w:val="000000"/>
                <w:kern w:val="0"/>
                <w:sz w:val="24"/>
                <w:szCs w:val="24"/>
                <w:u w:val="single"/>
                <w:lang w:eastAsia="en-GB"/>
                <w14:ligatures w14:val="none"/>
              </w:rPr>
              <w:t>Clerk's Report 2024-2025</w:t>
            </w:r>
            <w:bookmarkEnd w:id="0"/>
          </w:p>
        </w:tc>
      </w:tr>
      <w:tr w:rsidR="00F30200" w:rsidRPr="00F30200" w14:paraId="1F53ADC6" w14:textId="77777777" w:rsidTr="00F30200">
        <w:trPr>
          <w:gridAfter w:val="1"/>
          <w:wAfter w:w="222" w:type="dxa"/>
          <w:trHeight w:val="315"/>
        </w:trPr>
        <w:tc>
          <w:tcPr>
            <w:tcW w:w="13376" w:type="dxa"/>
            <w:tcBorders>
              <w:top w:val="nil"/>
              <w:left w:val="nil"/>
              <w:bottom w:val="nil"/>
              <w:right w:val="nil"/>
            </w:tcBorders>
            <w:shd w:val="clear" w:color="auto" w:fill="auto"/>
            <w:noWrap/>
            <w:vAlign w:val="bottom"/>
            <w:hideMark/>
          </w:tcPr>
          <w:p w14:paraId="1F587380" w14:textId="77777777" w:rsidR="00F30200" w:rsidRPr="00F30200" w:rsidRDefault="00F30200" w:rsidP="00F30200">
            <w:pPr>
              <w:spacing w:after="0" w:line="240" w:lineRule="auto"/>
              <w:jc w:val="both"/>
              <w:rPr>
                <w:rFonts w:ascii="Calibri" w:eastAsia="Times New Roman" w:hAnsi="Calibri" w:cs="Calibri"/>
                <w:b/>
                <w:bCs/>
                <w:color w:val="000000"/>
                <w:kern w:val="0"/>
                <w:sz w:val="24"/>
                <w:szCs w:val="24"/>
                <w:u w:val="single"/>
                <w:lang w:eastAsia="en-GB"/>
                <w14:ligatures w14:val="none"/>
              </w:rPr>
            </w:pPr>
          </w:p>
        </w:tc>
      </w:tr>
      <w:tr w:rsidR="00F30200" w:rsidRPr="00F30200" w14:paraId="1113B06B" w14:textId="77777777" w:rsidTr="00F30200">
        <w:trPr>
          <w:gridAfter w:val="1"/>
          <w:wAfter w:w="222" w:type="dxa"/>
          <w:trHeight w:val="408"/>
        </w:trPr>
        <w:tc>
          <w:tcPr>
            <w:tcW w:w="13376" w:type="dxa"/>
            <w:vMerge w:val="restart"/>
            <w:tcBorders>
              <w:top w:val="nil"/>
              <w:left w:val="nil"/>
              <w:bottom w:val="nil"/>
              <w:right w:val="nil"/>
            </w:tcBorders>
            <w:shd w:val="clear" w:color="auto" w:fill="auto"/>
            <w:vAlign w:val="center"/>
            <w:hideMark/>
          </w:tcPr>
          <w:p w14:paraId="1FF4E576" w14:textId="77777777" w:rsidR="00F30200" w:rsidRPr="00F30200" w:rsidRDefault="00F30200" w:rsidP="00F30200">
            <w:pPr>
              <w:spacing w:after="0" w:line="240" w:lineRule="auto"/>
              <w:jc w:val="both"/>
              <w:rPr>
                <w:rFonts w:ascii="Aptos" w:eastAsia="Times New Roman" w:hAnsi="Aptos" w:cs="Calibri"/>
                <w:color w:val="000000"/>
                <w:kern w:val="0"/>
                <w:sz w:val="24"/>
                <w:szCs w:val="24"/>
                <w:lang w:eastAsia="en-GB"/>
                <w14:ligatures w14:val="none"/>
              </w:rPr>
            </w:pPr>
            <w:r w:rsidRPr="00F30200">
              <w:rPr>
                <w:rFonts w:ascii="Aptos" w:eastAsia="Times New Roman" w:hAnsi="Aptos" w:cs="Calibri"/>
                <w:color w:val="000000"/>
                <w:kern w:val="0"/>
                <w:sz w:val="24"/>
                <w:szCs w:val="24"/>
                <w:lang w:eastAsia="en-GB"/>
                <w14:ligatures w14:val="none"/>
              </w:rPr>
              <w:t xml:space="preserve">This year saw the first rise in the precept up to £4,200 and required close monitoring of finances; like everyone, the Parish Council has experienced rising costs and the rise and subsequent fall of interest rates.    </w:t>
            </w:r>
          </w:p>
        </w:tc>
      </w:tr>
      <w:tr w:rsidR="00F30200" w:rsidRPr="00F30200" w14:paraId="07DD6AFF" w14:textId="77777777" w:rsidTr="00F30200">
        <w:trPr>
          <w:trHeight w:val="1245"/>
        </w:trPr>
        <w:tc>
          <w:tcPr>
            <w:tcW w:w="13376" w:type="dxa"/>
            <w:vMerge/>
            <w:tcBorders>
              <w:top w:val="nil"/>
              <w:left w:val="nil"/>
              <w:bottom w:val="nil"/>
              <w:right w:val="nil"/>
            </w:tcBorders>
            <w:vAlign w:val="center"/>
            <w:hideMark/>
          </w:tcPr>
          <w:p w14:paraId="3B63B676" w14:textId="77777777" w:rsidR="00F30200" w:rsidRPr="00F30200" w:rsidRDefault="00F30200" w:rsidP="00F30200">
            <w:pPr>
              <w:spacing w:after="0" w:line="240" w:lineRule="auto"/>
              <w:rPr>
                <w:rFonts w:ascii="Aptos" w:eastAsia="Times New Roman" w:hAnsi="Aptos" w:cs="Calibri"/>
                <w:color w:val="000000"/>
                <w:kern w:val="0"/>
                <w:sz w:val="24"/>
                <w:szCs w:val="24"/>
                <w:lang w:eastAsia="en-GB"/>
                <w14:ligatures w14:val="none"/>
              </w:rPr>
            </w:pPr>
          </w:p>
        </w:tc>
        <w:tc>
          <w:tcPr>
            <w:tcW w:w="222" w:type="dxa"/>
            <w:tcBorders>
              <w:top w:val="nil"/>
              <w:left w:val="nil"/>
              <w:bottom w:val="nil"/>
              <w:right w:val="nil"/>
            </w:tcBorders>
            <w:shd w:val="clear" w:color="auto" w:fill="auto"/>
            <w:noWrap/>
            <w:vAlign w:val="bottom"/>
            <w:hideMark/>
          </w:tcPr>
          <w:p w14:paraId="7B5BB28B" w14:textId="77777777" w:rsidR="00F30200" w:rsidRPr="00F30200" w:rsidRDefault="00F30200" w:rsidP="00F30200">
            <w:pPr>
              <w:spacing w:after="0" w:line="240" w:lineRule="auto"/>
              <w:jc w:val="both"/>
              <w:rPr>
                <w:rFonts w:ascii="Aptos" w:eastAsia="Times New Roman" w:hAnsi="Aptos" w:cs="Calibri"/>
                <w:color w:val="000000"/>
                <w:kern w:val="0"/>
                <w:sz w:val="24"/>
                <w:szCs w:val="24"/>
                <w:lang w:eastAsia="en-GB"/>
                <w14:ligatures w14:val="none"/>
              </w:rPr>
            </w:pPr>
          </w:p>
        </w:tc>
      </w:tr>
      <w:tr w:rsidR="00F30200" w:rsidRPr="00F30200" w14:paraId="6C136F1A" w14:textId="77777777" w:rsidTr="00F30200">
        <w:trPr>
          <w:trHeight w:val="1650"/>
        </w:trPr>
        <w:tc>
          <w:tcPr>
            <w:tcW w:w="13376" w:type="dxa"/>
            <w:tcBorders>
              <w:top w:val="nil"/>
              <w:left w:val="nil"/>
              <w:bottom w:val="nil"/>
              <w:right w:val="nil"/>
            </w:tcBorders>
            <w:shd w:val="clear" w:color="auto" w:fill="auto"/>
            <w:vAlign w:val="center"/>
            <w:hideMark/>
          </w:tcPr>
          <w:p w14:paraId="52C581CA" w14:textId="77777777" w:rsidR="00F30200" w:rsidRPr="00F30200" w:rsidRDefault="00F30200" w:rsidP="00F30200">
            <w:pPr>
              <w:spacing w:after="0" w:line="240" w:lineRule="auto"/>
              <w:jc w:val="both"/>
              <w:rPr>
                <w:rFonts w:ascii="Aptos" w:eastAsia="Times New Roman" w:hAnsi="Aptos" w:cs="Calibri"/>
                <w:color w:val="000000"/>
                <w:kern w:val="0"/>
                <w:sz w:val="24"/>
                <w:szCs w:val="24"/>
                <w:lang w:eastAsia="en-GB"/>
                <w14:ligatures w14:val="none"/>
              </w:rPr>
            </w:pPr>
            <w:r w:rsidRPr="00F30200">
              <w:rPr>
                <w:rFonts w:ascii="Aptos" w:eastAsia="Times New Roman" w:hAnsi="Aptos" w:cs="Calibri"/>
                <w:color w:val="000000"/>
                <w:kern w:val="0"/>
                <w:sz w:val="24"/>
                <w:szCs w:val="24"/>
                <w:lang w:eastAsia="en-GB"/>
                <w14:ligatures w14:val="none"/>
              </w:rPr>
              <w:t xml:space="preserve">However, with careful budgeting we have been able to carry forward £595 into 2025-2026 in the current account and not spend anything from our reserve account, now totalling £2,945.11.  From this sum, £454.89 remains ringfenced for the village book project, leaving £2,490.22 of council funds.  </w:t>
            </w:r>
          </w:p>
        </w:tc>
        <w:tc>
          <w:tcPr>
            <w:tcW w:w="222" w:type="dxa"/>
            <w:vAlign w:val="center"/>
            <w:hideMark/>
          </w:tcPr>
          <w:p w14:paraId="7E10F852" w14:textId="77777777" w:rsidR="00F30200" w:rsidRPr="00F30200" w:rsidRDefault="00F30200" w:rsidP="00F30200">
            <w:pPr>
              <w:spacing w:after="0" w:line="240" w:lineRule="auto"/>
              <w:rPr>
                <w:rFonts w:ascii="Times New Roman" w:eastAsia="Times New Roman" w:hAnsi="Times New Roman" w:cs="Times New Roman"/>
                <w:kern w:val="0"/>
                <w:sz w:val="20"/>
                <w:szCs w:val="20"/>
                <w:lang w:eastAsia="en-GB"/>
                <w14:ligatures w14:val="none"/>
              </w:rPr>
            </w:pPr>
          </w:p>
        </w:tc>
      </w:tr>
      <w:tr w:rsidR="00F30200" w:rsidRPr="00F30200" w14:paraId="6175860B" w14:textId="77777777" w:rsidTr="00F30200">
        <w:trPr>
          <w:trHeight w:val="1530"/>
        </w:trPr>
        <w:tc>
          <w:tcPr>
            <w:tcW w:w="13376" w:type="dxa"/>
            <w:tcBorders>
              <w:top w:val="nil"/>
              <w:left w:val="nil"/>
              <w:bottom w:val="nil"/>
              <w:right w:val="nil"/>
            </w:tcBorders>
            <w:shd w:val="clear" w:color="auto" w:fill="auto"/>
            <w:vAlign w:val="center"/>
            <w:hideMark/>
          </w:tcPr>
          <w:p w14:paraId="3426C516" w14:textId="77777777" w:rsidR="00F30200" w:rsidRPr="00F30200" w:rsidRDefault="00F30200" w:rsidP="00F30200">
            <w:pPr>
              <w:spacing w:after="0" w:line="240" w:lineRule="auto"/>
              <w:jc w:val="both"/>
              <w:rPr>
                <w:rFonts w:ascii="Aptos" w:eastAsia="Times New Roman" w:hAnsi="Aptos" w:cs="Calibri"/>
                <w:color w:val="000000"/>
                <w:kern w:val="0"/>
                <w:sz w:val="24"/>
                <w:szCs w:val="24"/>
                <w:lang w:eastAsia="en-GB"/>
                <w14:ligatures w14:val="none"/>
              </w:rPr>
            </w:pPr>
            <w:r w:rsidRPr="00F30200">
              <w:rPr>
                <w:rFonts w:ascii="Aptos" w:eastAsia="Times New Roman" w:hAnsi="Aptos" w:cs="Calibri"/>
                <w:color w:val="000000"/>
                <w:kern w:val="0"/>
                <w:sz w:val="24"/>
                <w:szCs w:val="24"/>
                <w:lang w:eastAsia="en-GB"/>
                <w14:ligatures w14:val="none"/>
              </w:rPr>
              <w:t xml:space="preserve">The sad loss of Kit in September 2024, has hit us all, but we are lucky that he had already handed over to Viv and I look forward to marking his commitment to the council and villages in 2025 with the installation of a memorial bench and plaque.  </w:t>
            </w:r>
          </w:p>
        </w:tc>
        <w:tc>
          <w:tcPr>
            <w:tcW w:w="222" w:type="dxa"/>
            <w:vAlign w:val="center"/>
            <w:hideMark/>
          </w:tcPr>
          <w:p w14:paraId="4E63B076" w14:textId="77777777" w:rsidR="00F30200" w:rsidRPr="00F30200" w:rsidRDefault="00F30200" w:rsidP="00F30200">
            <w:pPr>
              <w:spacing w:after="0" w:line="240" w:lineRule="auto"/>
              <w:rPr>
                <w:rFonts w:ascii="Times New Roman" w:eastAsia="Times New Roman" w:hAnsi="Times New Roman" w:cs="Times New Roman"/>
                <w:kern w:val="0"/>
                <w:sz w:val="20"/>
                <w:szCs w:val="20"/>
                <w:lang w:eastAsia="en-GB"/>
                <w14:ligatures w14:val="none"/>
              </w:rPr>
            </w:pPr>
          </w:p>
        </w:tc>
      </w:tr>
      <w:tr w:rsidR="00F30200" w:rsidRPr="00F30200" w14:paraId="2C21CDB2" w14:textId="77777777" w:rsidTr="00F30200">
        <w:trPr>
          <w:trHeight w:val="1485"/>
        </w:trPr>
        <w:tc>
          <w:tcPr>
            <w:tcW w:w="13376" w:type="dxa"/>
            <w:tcBorders>
              <w:top w:val="nil"/>
              <w:left w:val="nil"/>
              <w:bottom w:val="nil"/>
              <w:right w:val="nil"/>
            </w:tcBorders>
            <w:shd w:val="clear" w:color="auto" w:fill="auto"/>
            <w:vAlign w:val="center"/>
            <w:hideMark/>
          </w:tcPr>
          <w:p w14:paraId="79C54D04" w14:textId="77777777" w:rsidR="00F30200" w:rsidRPr="00F30200" w:rsidRDefault="00F30200" w:rsidP="00F30200">
            <w:pPr>
              <w:spacing w:after="0" w:line="240" w:lineRule="auto"/>
              <w:jc w:val="both"/>
              <w:rPr>
                <w:rFonts w:ascii="Aptos" w:eastAsia="Times New Roman" w:hAnsi="Aptos" w:cs="Calibri"/>
                <w:color w:val="000000"/>
                <w:kern w:val="0"/>
                <w:sz w:val="24"/>
                <w:szCs w:val="24"/>
                <w:lang w:eastAsia="en-GB"/>
                <w14:ligatures w14:val="none"/>
              </w:rPr>
            </w:pPr>
            <w:r w:rsidRPr="00F30200">
              <w:rPr>
                <w:rFonts w:ascii="Aptos" w:eastAsia="Times New Roman" w:hAnsi="Aptos" w:cs="Calibri"/>
                <w:color w:val="000000"/>
                <w:kern w:val="0"/>
                <w:sz w:val="24"/>
                <w:szCs w:val="24"/>
                <w:lang w:eastAsia="en-GB"/>
                <w14:ligatures w14:val="none"/>
              </w:rPr>
              <w:t xml:space="preserve">This year also saw us adopt a ".gov.uk" domain and email package, refunded from the UK Government with the assistance of NALC.  This system, whilst it is yet to acquire all the features of Gmail, for example, meets the best practice guidelines and I continue to work with NALC in feeding back to improve operations.  </w:t>
            </w:r>
          </w:p>
        </w:tc>
        <w:tc>
          <w:tcPr>
            <w:tcW w:w="222" w:type="dxa"/>
            <w:vAlign w:val="center"/>
            <w:hideMark/>
          </w:tcPr>
          <w:p w14:paraId="21288FCF" w14:textId="77777777" w:rsidR="00F30200" w:rsidRPr="00F30200" w:rsidRDefault="00F30200" w:rsidP="00F30200">
            <w:pPr>
              <w:spacing w:after="0" w:line="240" w:lineRule="auto"/>
              <w:rPr>
                <w:rFonts w:ascii="Times New Roman" w:eastAsia="Times New Roman" w:hAnsi="Times New Roman" w:cs="Times New Roman"/>
                <w:kern w:val="0"/>
                <w:sz w:val="20"/>
                <w:szCs w:val="20"/>
                <w:lang w:eastAsia="en-GB"/>
                <w14:ligatures w14:val="none"/>
              </w:rPr>
            </w:pPr>
          </w:p>
        </w:tc>
      </w:tr>
      <w:tr w:rsidR="00F30200" w:rsidRPr="00F30200" w14:paraId="75E1FA08" w14:textId="77777777" w:rsidTr="00F30200">
        <w:trPr>
          <w:trHeight w:val="345"/>
        </w:trPr>
        <w:tc>
          <w:tcPr>
            <w:tcW w:w="13376" w:type="dxa"/>
            <w:tcBorders>
              <w:top w:val="nil"/>
              <w:left w:val="nil"/>
              <w:bottom w:val="nil"/>
              <w:right w:val="nil"/>
            </w:tcBorders>
            <w:shd w:val="clear" w:color="auto" w:fill="auto"/>
            <w:noWrap/>
            <w:vAlign w:val="center"/>
            <w:hideMark/>
          </w:tcPr>
          <w:p w14:paraId="27DCE2CF" w14:textId="77777777" w:rsidR="00F30200" w:rsidRPr="00F30200" w:rsidRDefault="00F30200" w:rsidP="00F30200">
            <w:pPr>
              <w:spacing w:after="0" w:line="240" w:lineRule="auto"/>
              <w:jc w:val="both"/>
              <w:rPr>
                <w:rFonts w:ascii="Aptos" w:eastAsia="Times New Roman" w:hAnsi="Aptos" w:cs="Calibri"/>
                <w:color w:val="000000"/>
                <w:kern w:val="0"/>
                <w:sz w:val="24"/>
                <w:szCs w:val="24"/>
                <w:lang w:eastAsia="en-GB"/>
                <w14:ligatures w14:val="none"/>
              </w:rPr>
            </w:pPr>
          </w:p>
        </w:tc>
        <w:tc>
          <w:tcPr>
            <w:tcW w:w="222" w:type="dxa"/>
            <w:vAlign w:val="center"/>
            <w:hideMark/>
          </w:tcPr>
          <w:p w14:paraId="5FF5DB11" w14:textId="77777777" w:rsidR="00F30200" w:rsidRPr="00F30200" w:rsidRDefault="00F30200" w:rsidP="00F30200">
            <w:pPr>
              <w:spacing w:after="0" w:line="240" w:lineRule="auto"/>
              <w:rPr>
                <w:rFonts w:ascii="Times New Roman" w:eastAsia="Times New Roman" w:hAnsi="Times New Roman" w:cs="Times New Roman"/>
                <w:kern w:val="0"/>
                <w:sz w:val="20"/>
                <w:szCs w:val="20"/>
                <w:lang w:eastAsia="en-GB"/>
                <w14:ligatures w14:val="none"/>
              </w:rPr>
            </w:pPr>
          </w:p>
        </w:tc>
      </w:tr>
      <w:tr w:rsidR="00F30200" w:rsidRPr="00F30200" w14:paraId="2A4A0236" w14:textId="77777777" w:rsidTr="00F30200">
        <w:trPr>
          <w:trHeight w:val="1245"/>
        </w:trPr>
        <w:tc>
          <w:tcPr>
            <w:tcW w:w="13376" w:type="dxa"/>
            <w:tcBorders>
              <w:top w:val="nil"/>
              <w:left w:val="nil"/>
              <w:bottom w:val="nil"/>
              <w:right w:val="nil"/>
            </w:tcBorders>
            <w:shd w:val="clear" w:color="auto" w:fill="auto"/>
            <w:vAlign w:val="center"/>
            <w:hideMark/>
          </w:tcPr>
          <w:p w14:paraId="79420375" w14:textId="77777777" w:rsidR="00F30200" w:rsidRPr="00F30200" w:rsidRDefault="00F30200" w:rsidP="00F30200">
            <w:pPr>
              <w:spacing w:after="0" w:line="240" w:lineRule="auto"/>
              <w:jc w:val="both"/>
              <w:rPr>
                <w:rFonts w:ascii="Aptos" w:eastAsia="Times New Roman" w:hAnsi="Aptos" w:cs="Calibri"/>
                <w:color w:val="000000"/>
                <w:kern w:val="0"/>
                <w:sz w:val="24"/>
                <w:szCs w:val="24"/>
                <w:lang w:eastAsia="en-GB"/>
                <w14:ligatures w14:val="none"/>
              </w:rPr>
            </w:pPr>
            <w:r w:rsidRPr="00F30200">
              <w:rPr>
                <w:rFonts w:ascii="Aptos" w:eastAsia="Times New Roman" w:hAnsi="Aptos" w:cs="Calibri"/>
                <w:color w:val="000000"/>
                <w:kern w:val="0"/>
                <w:sz w:val="24"/>
                <w:szCs w:val="24"/>
                <w:lang w:eastAsia="en-GB"/>
                <w14:ligatures w14:val="none"/>
              </w:rPr>
              <w:t xml:space="preserve">2025-2026 looks set to be another financially challenging year, with budgets for energy costs and staffing difficult to set.  However, I am extremely grateful to the Councillors for their insistence in remedying the pay disparity and I look forward to our continued work together.  </w:t>
            </w:r>
          </w:p>
        </w:tc>
        <w:tc>
          <w:tcPr>
            <w:tcW w:w="222" w:type="dxa"/>
            <w:vAlign w:val="center"/>
            <w:hideMark/>
          </w:tcPr>
          <w:p w14:paraId="748B97C3" w14:textId="77777777" w:rsidR="00F30200" w:rsidRPr="00F30200" w:rsidRDefault="00F30200" w:rsidP="00F30200">
            <w:pPr>
              <w:spacing w:after="0" w:line="240" w:lineRule="auto"/>
              <w:rPr>
                <w:rFonts w:ascii="Times New Roman" w:eastAsia="Times New Roman" w:hAnsi="Times New Roman" w:cs="Times New Roman"/>
                <w:kern w:val="0"/>
                <w:sz w:val="20"/>
                <w:szCs w:val="20"/>
                <w:lang w:eastAsia="en-GB"/>
                <w14:ligatures w14:val="none"/>
              </w:rPr>
            </w:pPr>
          </w:p>
        </w:tc>
      </w:tr>
    </w:tbl>
    <w:p w14:paraId="36B65CC1" w14:textId="77777777" w:rsidR="001B6AA7" w:rsidRDefault="001B6AA7"/>
    <w:sectPr w:rsidR="001B6AA7" w:rsidSect="00F30200">
      <w:pgSz w:w="16838" w:h="11906" w:orient="landscape"/>
      <w:pgMar w:top="1135"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200"/>
    <w:rsid w:val="001B6AA7"/>
    <w:rsid w:val="00301FE5"/>
    <w:rsid w:val="004E1CDF"/>
    <w:rsid w:val="00BD2C26"/>
    <w:rsid w:val="00F30200"/>
    <w:rsid w:val="00FF12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25D7A"/>
  <w15:chartTrackingRefBased/>
  <w15:docId w15:val="{A4FB2D12-2D7F-4BB5-B84B-3E3C53435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02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02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02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02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02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02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02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02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02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02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02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02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02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02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02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02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02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0200"/>
    <w:rPr>
      <w:rFonts w:eastAsiaTheme="majorEastAsia" w:cstheme="majorBidi"/>
      <w:color w:val="272727" w:themeColor="text1" w:themeTint="D8"/>
    </w:rPr>
  </w:style>
  <w:style w:type="paragraph" w:styleId="Title">
    <w:name w:val="Title"/>
    <w:basedOn w:val="Normal"/>
    <w:next w:val="Normal"/>
    <w:link w:val="TitleChar"/>
    <w:uiPriority w:val="10"/>
    <w:qFormat/>
    <w:rsid w:val="00F302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02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02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02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0200"/>
    <w:pPr>
      <w:spacing w:before="160"/>
      <w:jc w:val="center"/>
    </w:pPr>
    <w:rPr>
      <w:i/>
      <w:iCs/>
      <w:color w:val="404040" w:themeColor="text1" w:themeTint="BF"/>
    </w:rPr>
  </w:style>
  <w:style w:type="character" w:customStyle="1" w:styleId="QuoteChar">
    <w:name w:val="Quote Char"/>
    <w:basedOn w:val="DefaultParagraphFont"/>
    <w:link w:val="Quote"/>
    <w:uiPriority w:val="29"/>
    <w:rsid w:val="00F30200"/>
    <w:rPr>
      <w:i/>
      <w:iCs/>
      <w:color w:val="404040" w:themeColor="text1" w:themeTint="BF"/>
    </w:rPr>
  </w:style>
  <w:style w:type="paragraph" w:styleId="ListParagraph">
    <w:name w:val="List Paragraph"/>
    <w:basedOn w:val="Normal"/>
    <w:uiPriority w:val="34"/>
    <w:qFormat/>
    <w:rsid w:val="00F30200"/>
    <w:pPr>
      <w:ind w:left="720"/>
      <w:contextualSpacing/>
    </w:pPr>
  </w:style>
  <w:style w:type="character" w:styleId="IntenseEmphasis">
    <w:name w:val="Intense Emphasis"/>
    <w:basedOn w:val="DefaultParagraphFont"/>
    <w:uiPriority w:val="21"/>
    <w:qFormat/>
    <w:rsid w:val="00F30200"/>
    <w:rPr>
      <w:i/>
      <w:iCs/>
      <w:color w:val="0F4761" w:themeColor="accent1" w:themeShade="BF"/>
    </w:rPr>
  </w:style>
  <w:style w:type="paragraph" w:styleId="IntenseQuote">
    <w:name w:val="Intense Quote"/>
    <w:basedOn w:val="Normal"/>
    <w:next w:val="Normal"/>
    <w:link w:val="IntenseQuoteChar"/>
    <w:uiPriority w:val="30"/>
    <w:qFormat/>
    <w:rsid w:val="00F302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0200"/>
    <w:rPr>
      <w:i/>
      <w:iCs/>
      <w:color w:val="0F4761" w:themeColor="accent1" w:themeShade="BF"/>
    </w:rPr>
  </w:style>
  <w:style w:type="character" w:styleId="IntenseReference">
    <w:name w:val="Intense Reference"/>
    <w:basedOn w:val="DefaultParagraphFont"/>
    <w:uiPriority w:val="32"/>
    <w:qFormat/>
    <w:rsid w:val="00F3020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7343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210</Words>
  <Characters>1197</Characters>
  <Application>Microsoft Office Word</Application>
  <DocSecurity>0</DocSecurity>
  <Lines>9</Lines>
  <Paragraphs>2</Paragraphs>
  <ScaleCrop>false</ScaleCrop>
  <Company/>
  <LinksUpToDate>false</LinksUpToDate>
  <CharactersWithSpaces>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Purdy</dc:creator>
  <cp:keywords/>
  <dc:description/>
  <cp:lastModifiedBy>Caroline Purdy</cp:lastModifiedBy>
  <cp:revision>1</cp:revision>
  <dcterms:created xsi:type="dcterms:W3CDTF">2025-05-03T14:24:00Z</dcterms:created>
  <dcterms:modified xsi:type="dcterms:W3CDTF">2025-05-03T14:25:00Z</dcterms:modified>
</cp:coreProperties>
</file>